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 id="_x0000_i1025" type="#_x0000_t75" style="width:147.45pt;height:58.1pt" o:ole="">
            <v:imagedata r:id="rId8" o:title=""/>
          </v:shape>
          <o:OLEObject Type="Embed" ProgID="AcroExch.Document.11" ShapeID="_x0000_i1025" DrawAspect="Content" ObjectID="_1559119535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49347B" w:rsidRDefault="00D82048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</w:rPr>
        <w:t>SuperGrans Aotearoa Inc. Governance Board meeting</w:t>
      </w:r>
    </w:p>
    <w:p w14:paraId="7FB12946" w14:textId="47BA201E" w:rsidR="001A3DB6" w:rsidRPr="0049347B" w:rsidRDefault="00B06D4F" w:rsidP="001A3DB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2E5336">
        <w:rPr>
          <w:sz w:val="24"/>
          <w:szCs w:val="24"/>
        </w:rPr>
        <w:t>1</w:t>
      </w:r>
      <w:r w:rsidRPr="00B06D4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>May</w:t>
      </w:r>
      <w:r w:rsidR="000B1107">
        <w:rPr>
          <w:sz w:val="24"/>
          <w:szCs w:val="24"/>
        </w:rPr>
        <w:t xml:space="preserve">, 2017 </w:t>
      </w:r>
      <w:r w:rsidR="00EE23D9">
        <w:rPr>
          <w:sz w:val="24"/>
          <w:szCs w:val="24"/>
        </w:rPr>
        <w:t>–</w:t>
      </w:r>
      <w:r w:rsidR="000B1107"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>Zoom</w:t>
      </w:r>
      <w:r w:rsidR="00EB2043">
        <w:rPr>
          <w:sz w:val="24"/>
          <w:szCs w:val="24"/>
        </w:rPr>
        <w:t xml:space="preserve"> and Gisborne </w:t>
      </w:r>
      <w:r w:rsidR="002E5336">
        <w:rPr>
          <w:sz w:val="24"/>
          <w:szCs w:val="24"/>
        </w:rPr>
        <w:t>–</w:t>
      </w:r>
      <w:r w:rsidR="00EE23D9"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 xml:space="preserve">1 </w:t>
      </w:r>
      <w:r w:rsidR="00DA2449">
        <w:rPr>
          <w:sz w:val="24"/>
          <w:szCs w:val="24"/>
        </w:rPr>
        <w:t>p.m.</w:t>
      </w:r>
    </w:p>
    <w:p w14:paraId="4A896EC5" w14:textId="77777777" w:rsidR="009F6349" w:rsidRPr="0049347B" w:rsidRDefault="009F6349" w:rsidP="00965082">
      <w:pPr>
        <w:spacing w:after="0" w:line="240" w:lineRule="auto"/>
        <w:ind w:left="720"/>
        <w:rPr>
          <w:sz w:val="24"/>
          <w:szCs w:val="24"/>
        </w:rPr>
      </w:pPr>
    </w:p>
    <w:p w14:paraId="52F47A3A" w14:textId="3F87DA6F" w:rsidR="0022632C" w:rsidRPr="0049347B" w:rsidRDefault="00C91674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Present</w:t>
      </w:r>
      <w:r w:rsidRPr="0049347B">
        <w:rPr>
          <w:sz w:val="24"/>
          <w:szCs w:val="24"/>
        </w:rPr>
        <w:t xml:space="preserve">: </w:t>
      </w:r>
      <w:r w:rsidR="00B06D4F">
        <w:rPr>
          <w:sz w:val="24"/>
          <w:szCs w:val="24"/>
        </w:rPr>
        <w:t>Chris Martin, Raewyn Paapu, Marie Sutherland,</w:t>
      </w:r>
      <w:r w:rsidR="00172EEE">
        <w:rPr>
          <w:sz w:val="24"/>
          <w:szCs w:val="24"/>
        </w:rPr>
        <w:t xml:space="preserve"> Frank Ball,</w:t>
      </w:r>
      <w:r w:rsidR="00B06D4F">
        <w:rPr>
          <w:sz w:val="24"/>
          <w:szCs w:val="24"/>
        </w:rPr>
        <w:t xml:space="preserve"> Martha Kelly</w:t>
      </w:r>
    </w:p>
    <w:p w14:paraId="4B819CEF" w14:textId="02E398A3" w:rsidR="00081DBE" w:rsidRPr="0049347B" w:rsidRDefault="005C3837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Apolog</w:t>
      </w:r>
      <w:r w:rsidR="00BA2137">
        <w:rPr>
          <w:b/>
          <w:sz w:val="24"/>
          <w:szCs w:val="24"/>
        </w:rPr>
        <w:t>ies</w:t>
      </w:r>
      <w:r w:rsidR="00D773FA" w:rsidRPr="0049347B">
        <w:rPr>
          <w:sz w:val="24"/>
          <w:szCs w:val="24"/>
        </w:rPr>
        <w:t xml:space="preserve">: </w:t>
      </w:r>
      <w:r w:rsidR="000B1107">
        <w:rPr>
          <w:sz w:val="24"/>
          <w:szCs w:val="24"/>
        </w:rPr>
        <w:t>Jim Corder</w:t>
      </w:r>
      <w:r w:rsidR="00B4491C" w:rsidRPr="0049347B">
        <w:rPr>
          <w:sz w:val="24"/>
          <w:szCs w:val="24"/>
        </w:rPr>
        <w:t>, Dianne Saunders</w:t>
      </w:r>
      <w:r w:rsidR="00B06D4F">
        <w:rPr>
          <w:sz w:val="24"/>
          <w:szCs w:val="24"/>
        </w:rPr>
        <w:t xml:space="preserve">, </w:t>
      </w:r>
      <w:r w:rsidR="00172EEE">
        <w:rPr>
          <w:sz w:val="24"/>
          <w:szCs w:val="24"/>
        </w:rPr>
        <w:t>Linda Coulston</w:t>
      </w:r>
    </w:p>
    <w:p w14:paraId="59D3A399" w14:textId="77777777" w:rsidR="00172EEE" w:rsidRDefault="00172EEE" w:rsidP="00172EEE">
      <w:pPr>
        <w:spacing w:after="0" w:line="240" w:lineRule="auto"/>
        <w:rPr>
          <w:sz w:val="24"/>
          <w:szCs w:val="24"/>
        </w:rPr>
      </w:pPr>
    </w:p>
    <w:p w14:paraId="466E6B32" w14:textId="48237ADF" w:rsidR="00270F3C" w:rsidRPr="0049347B" w:rsidRDefault="005C3837" w:rsidP="00172EEE">
      <w:p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A</w:t>
      </w:r>
      <w:r w:rsidR="00380413" w:rsidRPr="0049347B">
        <w:rPr>
          <w:sz w:val="24"/>
          <w:szCs w:val="24"/>
        </w:rPr>
        <w:t>pprov</w:t>
      </w:r>
      <w:r w:rsidRPr="0049347B">
        <w:rPr>
          <w:sz w:val="24"/>
          <w:szCs w:val="24"/>
        </w:rPr>
        <w:t xml:space="preserve">al of minutes dated </w:t>
      </w:r>
      <w:r w:rsidR="00172EEE">
        <w:rPr>
          <w:sz w:val="24"/>
          <w:szCs w:val="24"/>
        </w:rPr>
        <w:t>13</w:t>
      </w:r>
      <w:r w:rsidR="00B06D4F" w:rsidRPr="00B06D4F">
        <w:rPr>
          <w:sz w:val="24"/>
          <w:szCs w:val="24"/>
          <w:vertAlign w:val="superscript"/>
        </w:rPr>
        <w:t>th</w:t>
      </w:r>
      <w:r w:rsidR="00B06D4F"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>April</w:t>
      </w:r>
      <w:r w:rsidR="00B06D4F">
        <w:rPr>
          <w:sz w:val="24"/>
          <w:szCs w:val="24"/>
        </w:rPr>
        <w:t>, 2017</w:t>
      </w:r>
      <w:r w:rsidR="00CD42A9" w:rsidRPr="0049347B">
        <w:rPr>
          <w:sz w:val="24"/>
          <w:szCs w:val="24"/>
        </w:rPr>
        <w:t>: Moved</w:t>
      </w:r>
      <w:r w:rsidR="00D11F97">
        <w:rPr>
          <w:sz w:val="24"/>
          <w:szCs w:val="24"/>
        </w:rPr>
        <w:t>:</w:t>
      </w:r>
      <w:r w:rsidR="002E439B"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>Frank Ball</w:t>
      </w:r>
      <w:r w:rsidR="00D11F97">
        <w:rPr>
          <w:sz w:val="24"/>
          <w:szCs w:val="24"/>
        </w:rPr>
        <w:t>/</w:t>
      </w:r>
      <w:r w:rsidR="00CD01A9">
        <w:rPr>
          <w:sz w:val="24"/>
          <w:szCs w:val="24"/>
        </w:rPr>
        <w:t>Seconded:</w:t>
      </w:r>
      <w:r w:rsidR="002E439B"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>Marie Sutherland</w:t>
      </w:r>
      <w:r w:rsidR="002E439B">
        <w:rPr>
          <w:sz w:val="24"/>
          <w:szCs w:val="24"/>
        </w:rPr>
        <w:t xml:space="preserve"> </w:t>
      </w:r>
    </w:p>
    <w:p w14:paraId="151325FF" w14:textId="77777777" w:rsidR="00CD42A9" w:rsidRPr="0049347B" w:rsidRDefault="00CD42A9" w:rsidP="00172EEE">
      <w:pPr>
        <w:spacing w:after="0" w:line="240" w:lineRule="auto"/>
        <w:rPr>
          <w:sz w:val="24"/>
          <w:szCs w:val="24"/>
        </w:rPr>
      </w:pPr>
    </w:p>
    <w:p w14:paraId="1AA57065" w14:textId="77777777" w:rsidR="00CD42A9" w:rsidRDefault="0049347B" w:rsidP="00172EE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Matters agreed</w:t>
      </w:r>
    </w:p>
    <w:p w14:paraId="4062E879" w14:textId="77777777" w:rsidR="0098071B" w:rsidRPr="0098071B" w:rsidRDefault="0098071B" w:rsidP="00172EEE">
      <w:pPr>
        <w:spacing w:after="0" w:line="240" w:lineRule="auto"/>
        <w:rPr>
          <w:sz w:val="24"/>
          <w:szCs w:val="24"/>
        </w:rPr>
      </w:pPr>
    </w:p>
    <w:p w14:paraId="2D7D4B84" w14:textId="1408B3D2" w:rsidR="0098071B" w:rsidRDefault="0098071B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8071B">
        <w:rPr>
          <w:sz w:val="24"/>
          <w:szCs w:val="24"/>
        </w:rPr>
        <w:t xml:space="preserve">SuperGrans Charitable Trust </w:t>
      </w:r>
      <w:r>
        <w:rPr>
          <w:sz w:val="24"/>
          <w:szCs w:val="24"/>
        </w:rPr>
        <w:t xml:space="preserve">(Lower Hutt SuperGrans) will confirm at their next meeting on 23/5 whether they will include SGA wages in their system . At this meeting they will also consider the concept of including SGA accounting in their Xero system. </w:t>
      </w:r>
    </w:p>
    <w:p w14:paraId="60F69B61" w14:textId="5506A479" w:rsidR="0098071B" w:rsidRDefault="004D0614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At this point in time, the meeting with Hon Alfred Ngaro will not be pursued. Unanimous agreement. </w:t>
      </w:r>
    </w:p>
    <w:p w14:paraId="61DA4866" w14:textId="32F8E759" w:rsidR="004D0614" w:rsidRDefault="004D0614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Air ticket purchase policy is to be considered at the September meeting in Wellington. Martha to research how tickets could be booked in SGA’</w:t>
      </w:r>
      <w:r w:rsidR="00E60828">
        <w:rPr>
          <w:sz w:val="24"/>
          <w:szCs w:val="24"/>
        </w:rPr>
        <w:t xml:space="preserve">s name so that any insurance claims don’t have ramifications on personal insurance claims. </w:t>
      </w:r>
    </w:p>
    <w:p w14:paraId="0840596D" w14:textId="77777777" w:rsidR="004D0614" w:rsidRDefault="004D0614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SSPA conference attendance approved but to be booked once National Coordinator funding has been confirmed. Unanimous agreement.</w:t>
      </w:r>
    </w:p>
    <w:p w14:paraId="687B429F" w14:textId="77777777" w:rsidR="004D0614" w:rsidRDefault="004D0614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Facebook closed group as requested at the March conference: As this cannot be created on the SuperGrans Aotearoa page, it is to be created on Martha Kelly personal facebook page as an interim measure until facebook upgrades. Unanimous agreement.</w:t>
      </w:r>
    </w:p>
    <w:p w14:paraId="2932394C" w14:textId="77777777" w:rsidR="004D0614" w:rsidRDefault="004D0614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Zoom as an alternative to Skype. This is to be trialled for a couple of months. Costs associated with Zoom were approved. ($US15 per month). Unanimous agreement. </w:t>
      </w:r>
    </w:p>
    <w:p w14:paraId="7D7E4E77" w14:textId="77777777" w:rsidR="004D0614" w:rsidRDefault="004D0614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2017 Strategy was ratified. Unanimous agreement. </w:t>
      </w:r>
    </w:p>
    <w:p w14:paraId="26B51F9A" w14:textId="5170B558" w:rsidR="004D0614" w:rsidRDefault="004D0614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Creditors: Creditors as reported plus a 2 degrees payment of $49.94 were approved. Moved Chris Martin/Seconded: Frank Ball. </w:t>
      </w:r>
    </w:p>
    <w:p w14:paraId="078B892B" w14:textId="7367E2AA" w:rsidR="00805AC1" w:rsidRDefault="00805AC1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Funding focus is to be funds for SGA, the Tindall Foundation funding application for SuperGrans trusts and thereafter, relationship building to identify further potential national funding opportunitie</w:t>
      </w:r>
      <w:r w:rsidR="00021436">
        <w:rPr>
          <w:sz w:val="24"/>
          <w:szCs w:val="24"/>
        </w:rPr>
        <w:t>s for SuperGrans trusts</w:t>
      </w:r>
      <w:r w:rsidR="00874D53">
        <w:rPr>
          <w:sz w:val="24"/>
          <w:szCs w:val="24"/>
        </w:rPr>
        <w:t>, including The Todd Foundation and Southern Trust.</w:t>
      </w:r>
    </w:p>
    <w:p w14:paraId="6F04EAC9" w14:textId="2979A7C7" w:rsidR="000B4F6D" w:rsidRDefault="000B4F6D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Regarding The Tindall Foundation MOU and application, the board expressed their appreciation and thanked everyone for their input. </w:t>
      </w:r>
      <w:r w:rsidR="00EE5376">
        <w:rPr>
          <w:sz w:val="24"/>
          <w:szCs w:val="24"/>
        </w:rPr>
        <w:t xml:space="preserve"> Unanimous agreement of the following resolution to enable the application: </w:t>
      </w:r>
    </w:p>
    <w:p w14:paraId="5C1A08A5" w14:textId="77777777" w:rsidR="00036B55" w:rsidRPr="003E55B6" w:rsidRDefault="00036B55" w:rsidP="00036B55">
      <w:pPr>
        <w:pStyle w:val="ListParagraph"/>
        <w:numPr>
          <w:ilvl w:val="1"/>
          <w:numId w:val="16"/>
        </w:numPr>
        <w:rPr>
          <w:sz w:val="24"/>
          <w:szCs w:val="24"/>
        </w:rPr>
      </w:pPr>
      <w:r w:rsidRPr="003E55B6">
        <w:rPr>
          <w:sz w:val="24"/>
          <w:szCs w:val="24"/>
        </w:rPr>
        <w:t>It was agreed at the SuperGrans Aotearoa Inc. governance board meeting on 11</w:t>
      </w:r>
      <w:r w:rsidRPr="003E55B6">
        <w:rPr>
          <w:sz w:val="24"/>
          <w:szCs w:val="24"/>
          <w:vertAlign w:val="superscript"/>
        </w:rPr>
        <w:t>th</w:t>
      </w:r>
      <w:r w:rsidRPr="003E55B6">
        <w:rPr>
          <w:sz w:val="24"/>
          <w:szCs w:val="24"/>
        </w:rPr>
        <w:t xml:space="preserve"> May, 2017 to apply to The Tindall Foundation for operational funding to be distributed to participating affiliated trusts as per the Memorandum of Understanding dated 11</w:t>
      </w:r>
      <w:r w:rsidRPr="003E55B6">
        <w:rPr>
          <w:sz w:val="24"/>
          <w:szCs w:val="24"/>
          <w:vertAlign w:val="superscript"/>
        </w:rPr>
        <w:t>th</w:t>
      </w:r>
      <w:r w:rsidRPr="003E55B6">
        <w:rPr>
          <w:sz w:val="24"/>
          <w:szCs w:val="24"/>
        </w:rPr>
        <w:t xml:space="preserve"> May, 2017.</w:t>
      </w:r>
    </w:p>
    <w:p w14:paraId="5146DDB0" w14:textId="428CD2BB" w:rsidR="000B4F6D" w:rsidRDefault="000B4F6D" w:rsidP="0098071B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MSD application: To be placed on hold for the moment. Unanimous agreement.  </w:t>
      </w:r>
    </w:p>
    <w:p w14:paraId="00187A8C" w14:textId="77777777" w:rsidR="00E74C7C" w:rsidRDefault="00E74C7C" w:rsidP="00E74C7C">
      <w:pPr>
        <w:spacing w:after="0" w:line="240" w:lineRule="auto"/>
        <w:rPr>
          <w:sz w:val="24"/>
          <w:szCs w:val="24"/>
        </w:rPr>
      </w:pPr>
    </w:p>
    <w:p w14:paraId="6132AAEC" w14:textId="77777777" w:rsidR="0013229B" w:rsidRDefault="0013229B" w:rsidP="00E74C7C">
      <w:pPr>
        <w:spacing w:after="0" w:line="240" w:lineRule="auto"/>
        <w:rPr>
          <w:sz w:val="24"/>
          <w:szCs w:val="24"/>
        </w:rPr>
      </w:pPr>
    </w:p>
    <w:p w14:paraId="6FD404F6" w14:textId="77777777" w:rsidR="0013229B" w:rsidRPr="00E74C7C" w:rsidRDefault="0013229B" w:rsidP="00E74C7C">
      <w:pPr>
        <w:spacing w:after="0" w:line="240" w:lineRule="auto"/>
        <w:rPr>
          <w:sz w:val="24"/>
          <w:szCs w:val="24"/>
        </w:rPr>
      </w:pPr>
    </w:p>
    <w:p w14:paraId="33CF3A6B" w14:textId="77777777" w:rsidR="0013229B" w:rsidRDefault="0013229B" w:rsidP="004D0614">
      <w:pPr>
        <w:spacing w:after="0" w:line="240" w:lineRule="auto"/>
        <w:rPr>
          <w:sz w:val="24"/>
          <w:szCs w:val="24"/>
        </w:rPr>
      </w:pPr>
    </w:p>
    <w:p w14:paraId="3000E7D3" w14:textId="77777777" w:rsidR="0013229B" w:rsidRDefault="0013229B" w:rsidP="004D0614">
      <w:pPr>
        <w:spacing w:after="0" w:line="240" w:lineRule="auto"/>
        <w:rPr>
          <w:sz w:val="24"/>
          <w:szCs w:val="24"/>
        </w:rPr>
      </w:pPr>
    </w:p>
    <w:p w14:paraId="55810384" w14:textId="4385BFF7" w:rsidR="004D0614" w:rsidRDefault="004D0614" w:rsidP="004D06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Matters arising additional to agenda: </w:t>
      </w:r>
    </w:p>
    <w:p w14:paraId="6102CD2A" w14:textId="7280B9BB" w:rsidR="004D0614" w:rsidRDefault="004D0614" w:rsidP="004D0614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has a meeting with a lawyer scheduled for Monday 15/5. To be discussed: </w:t>
      </w:r>
    </w:p>
    <w:p w14:paraId="459B510A" w14:textId="59BD32E1" w:rsidR="004D0614" w:rsidRDefault="007E05F3" w:rsidP="00CE3A74">
      <w:pPr>
        <w:pStyle w:val="ListParagraph"/>
        <w:numPr>
          <w:ilvl w:val="2"/>
          <w:numId w:val="16"/>
        </w:numPr>
        <w:spacing w:after="0" w:line="240" w:lineRule="auto"/>
        <w:rPr>
          <w:sz w:val="24"/>
          <w:szCs w:val="24"/>
        </w:rPr>
      </w:pPr>
      <w:r w:rsidRPr="005E6D89">
        <w:rPr>
          <w:sz w:val="24"/>
          <w:szCs w:val="24"/>
        </w:rPr>
        <w:t>Clarification regarding redundancy obligations</w:t>
      </w:r>
      <w:r w:rsidR="005E6D89">
        <w:rPr>
          <w:sz w:val="24"/>
          <w:szCs w:val="24"/>
        </w:rPr>
        <w:t xml:space="preserve"> w</w:t>
      </w:r>
      <w:r w:rsidRPr="005E6D89">
        <w:rPr>
          <w:sz w:val="24"/>
          <w:szCs w:val="24"/>
        </w:rPr>
        <w:t>hen there is no redundancy cla</w:t>
      </w:r>
      <w:r w:rsidR="005E6D89">
        <w:rPr>
          <w:sz w:val="24"/>
          <w:szCs w:val="24"/>
        </w:rPr>
        <w:t>use in an employment agreement:</w:t>
      </w:r>
    </w:p>
    <w:p w14:paraId="3E0B7CBD" w14:textId="646BD685" w:rsidR="005E6D89" w:rsidRDefault="005E6D89" w:rsidP="005E6D89">
      <w:pPr>
        <w:pStyle w:val="ListParagraph"/>
        <w:numPr>
          <w:ilvl w:val="3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Does this mean there are no redundancy obligations?</w:t>
      </w:r>
    </w:p>
    <w:p w14:paraId="09D7D711" w14:textId="77777777" w:rsidR="005E6D89" w:rsidRDefault="005E6D89" w:rsidP="005E6D89">
      <w:pPr>
        <w:pStyle w:val="ListParagraph"/>
        <w:numPr>
          <w:ilvl w:val="3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Does this mean in the event of no funding availability for wages that the ‘notification clause’ applies?</w:t>
      </w:r>
    </w:p>
    <w:p w14:paraId="4050B587" w14:textId="77777777" w:rsidR="005E6D89" w:rsidRDefault="005E6D89" w:rsidP="005E6D89">
      <w:pPr>
        <w:pStyle w:val="ListParagraph"/>
        <w:numPr>
          <w:ilvl w:val="3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Confirmation regarding the process used for the Tindall application for SuperGrans trusts. </w:t>
      </w:r>
    </w:p>
    <w:p w14:paraId="7D6C84D1" w14:textId="1387BDC7" w:rsidR="005E6D89" w:rsidRDefault="005E6D89" w:rsidP="005E6D89">
      <w:pPr>
        <w:pStyle w:val="ListParagraph"/>
        <w:numPr>
          <w:ilvl w:val="4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That the rules with a resolution to enable this is compliant</w:t>
      </w:r>
    </w:p>
    <w:p w14:paraId="04A153F9" w14:textId="6525D7F4" w:rsidR="005E6D89" w:rsidRDefault="005E6D89" w:rsidP="005E6D89">
      <w:pPr>
        <w:pStyle w:val="ListParagraph"/>
        <w:numPr>
          <w:ilvl w:val="4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That the MOU is acceptable</w:t>
      </w:r>
    </w:p>
    <w:p w14:paraId="411BDE24" w14:textId="053DC767" w:rsidR="005E6D89" w:rsidRDefault="005E6D89" w:rsidP="005E6D89">
      <w:pPr>
        <w:pStyle w:val="ListParagraph"/>
        <w:numPr>
          <w:ilvl w:val="4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Make an appointment in anticipation that the Phase 1 application will be accepted to review a proposed contract regarding distribution of funds.  </w:t>
      </w:r>
    </w:p>
    <w:p w14:paraId="2DCA5209" w14:textId="77777777" w:rsidR="0013229B" w:rsidRPr="0013229B" w:rsidRDefault="0013229B" w:rsidP="0013229B">
      <w:pPr>
        <w:spacing w:after="0" w:line="240" w:lineRule="auto"/>
        <w:rPr>
          <w:sz w:val="24"/>
          <w:szCs w:val="24"/>
        </w:rPr>
      </w:pPr>
    </w:p>
    <w:p w14:paraId="2FA71111" w14:textId="7027360A" w:rsidR="005E6D89" w:rsidRDefault="005E6D89" w:rsidP="005E6D89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National Coordinator wages matters:</w:t>
      </w:r>
    </w:p>
    <w:p w14:paraId="0527D6E6" w14:textId="71384C24" w:rsidR="005E6D89" w:rsidRDefault="005E6D89" w:rsidP="005E6D89">
      <w:pPr>
        <w:pStyle w:val="ListParagraph"/>
        <w:numPr>
          <w:ilvl w:val="1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Frank Ball will take the lead regarding national coordinator wages. </w:t>
      </w:r>
    </w:p>
    <w:p w14:paraId="17CDE290" w14:textId="66BDB243" w:rsidR="005E6D89" w:rsidRDefault="005E6D89" w:rsidP="005E6D89">
      <w:pPr>
        <w:pStyle w:val="ListParagraph"/>
        <w:numPr>
          <w:ilvl w:val="1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Available funds for wages</w:t>
      </w:r>
      <w:r w:rsidR="00CA3075">
        <w:rPr>
          <w:sz w:val="24"/>
          <w:szCs w:val="24"/>
        </w:rPr>
        <w:t xml:space="preserve"> at the present rate of pay will run through to 3</w:t>
      </w:r>
      <w:r w:rsidR="00CA3075" w:rsidRPr="00CA3075">
        <w:rPr>
          <w:sz w:val="24"/>
          <w:szCs w:val="24"/>
          <w:vertAlign w:val="superscript"/>
        </w:rPr>
        <w:t>rd</w:t>
      </w:r>
      <w:r w:rsidR="00CA3075">
        <w:rPr>
          <w:sz w:val="24"/>
          <w:szCs w:val="24"/>
        </w:rPr>
        <w:t xml:space="preserve"> August. This will include 3 weeks and 4 days holiday pay due at this date. </w:t>
      </w:r>
      <w:r>
        <w:rPr>
          <w:sz w:val="24"/>
          <w:szCs w:val="24"/>
        </w:rPr>
        <w:t xml:space="preserve"> </w:t>
      </w:r>
    </w:p>
    <w:p w14:paraId="2B511AD7" w14:textId="324FF00C" w:rsidR="005E6D89" w:rsidRDefault="005E6D89" w:rsidP="005E6D89">
      <w:pPr>
        <w:pStyle w:val="ListParagraph"/>
        <w:numPr>
          <w:ilvl w:val="1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is to apply to all available funders for 1 year wages. </w:t>
      </w:r>
      <w:r w:rsidR="00CA3075">
        <w:rPr>
          <w:sz w:val="24"/>
          <w:szCs w:val="24"/>
        </w:rPr>
        <w:t xml:space="preserve">Unanimous agreement. </w:t>
      </w:r>
    </w:p>
    <w:p w14:paraId="1C137A85" w14:textId="179CEC6E" w:rsidR="00CA3075" w:rsidRDefault="00CA3075" w:rsidP="005E6D89">
      <w:pPr>
        <w:pStyle w:val="ListParagraph"/>
        <w:numPr>
          <w:ilvl w:val="1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Resolution to enable funding these applications: </w:t>
      </w:r>
    </w:p>
    <w:p w14:paraId="4978FD98" w14:textId="2F7D19D0" w:rsidR="00805AC1" w:rsidRDefault="00CA3075" w:rsidP="00CA3075">
      <w:pPr>
        <w:pStyle w:val="ListParagraph"/>
        <w:numPr>
          <w:ilvl w:val="2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National Coordinator is to apply for $59280 </w:t>
      </w:r>
      <w:r w:rsidR="00805AC1">
        <w:rPr>
          <w:sz w:val="24"/>
          <w:szCs w:val="24"/>
        </w:rPr>
        <w:t xml:space="preserve">wages </w:t>
      </w:r>
      <w:r>
        <w:rPr>
          <w:sz w:val="24"/>
          <w:szCs w:val="24"/>
        </w:rPr>
        <w:t xml:space="preserve">plus SGA </w:t>
      </w:r>
      <w:r w:rsidR="00805AC1">
        <w:rPr>
          <w:sz w:val="24"/>
          <w:szCs w:val="24"/>
        </w:rPr>
        <w:t xml:space="preserve">wages </w:t>
      </w:r>
      <w:r>
        <w:rPr>
          <w:sz w:val="24"/>
          <w:szCs w:val="24"/>
        </w:rPr>
        <w:t xml:space="preserve">costs </w:t>
      </w:r>
      <w:r w:rsidR="00805AC1">
        <w:rPr>
          <w:sz w:val="24"/>
          <w:szCs w:val="24"/>
        </w:rPr>
        <w:t>of $1778</w:t>
      </w:r>
      <w:r w:rsidR="000B4F6D">
        <w:rPr>
          <w:sz w:val="24"/>
          <w:szCs w:val="24"/>
        </w:rPr>
        <w:t xml:space="preserve">, being 1 year wages, </w:t>
      </w:r>
      <w:r w:rsidR="00805AC1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any funding organisation that she considers appropriate.</w:t>
      </w:r>
      <w:r w:rsidR="00805AC1">
        <w:rPr>
          <w:sz w:val="24"/>
          <w:szCs w:val="24"/>
        </w:rPr>
        <w:t xml:space="preserve">  Unanimous agreement. </w:t>
      </w:r>
    </w:p>
    <w:p w14:paraId="3FB8CAE2" w14:textId="41A58FD4" w:rsidR="00CA3075" w:rsidRPr="00E74C7C" w:rsidRDefault="00CA3075" w:rsidP="00E74C7C">
      <w:pPr>
        <w:spacing w:after="0" w:line="240" w:lineRule="auto"/>
        <w:rPr>
          <w:sz w:val="24"/>
          <w:szCs w:val="24"/>
        </w:rPr>
      </w:pPr>
      <w:r w:rsidRPr="00E74C7C">
        <w:rPr>
          <w:sz w:val="24"/>
          <w:szCs w:val="24"/>
        </w:rPr>
        <w:t xml:space="preserve"> </w:t>
      </w:r>
    </w:p>
    <w:p w14:paraId="28003B90" w14:textId="77777777" w:rsidR="0013229B" w:rsidRDefault="0013229B" w:rsidP="00723DE7">
      <w:pPr>
        <w:spacing w:after="0" w:line="240" w:lineRule="auto"/>
        <w:rPr>
          <w:b/>
          <w:sz w:val="24"/>
          <w:szCs w:val="24"/>
        </w:rPr>
      </w:pPr>
    </w:p>
    <w:p w14:paraId="71E07733" w14:textId="490B9E52" w:rsidR="00723DE7" w:rsidRDefault="00A30A94" w:rsidP="00723DE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Reports</w:t>
      </w:r>
      <w:r w:rsidR="00EB2043" w:rsidRPr="00442D38">
        <w:rPr>
          <w:b/>
          <w:sz w:val="24"/>
          <w:szCs w:val="24"/>
        </w:rPr>
        <w:t xml:space="preserve"> </w:t>
      </w:r>
    </w:p>
    <w:p w14:paraId="2BF9D5A9" w14:textId="04E09E6F" w:rsidR="0013229B" w:rsidRPr="00A30A94" w:rsidRDefault="0013229B" w:rsidP="00723DE7">
      <w:pPr>
        <w:spacing w:after="0" w:line="240" w:lineRule="auto"/>
        <w:rPr>
          <w:sz w:val="24"/>
          <w:szCs w:val="24"/>
        </w:rPr>
      </w:pPr>
      <w:r w:rsidRPr="00A30A94">
        <w:rPr>
          <w:sz w:val="24"/>
          <w:szCs w:val="24"/>
        </w:rPr>
        <w:t xml:space="preserve">Unanimous acceptance of following reports: </w:t>
      </w:r>
    </w:p>
    <w:p w14:paraId="382AB116" w14:textId="6011419B" w:rsidR="0013229B" w:rsidRPr="00A30A94" w:rsidRDefault="0013229B" w:rsidP="00723DE7">
      <w:pPr>
        <w:spacing w:after="0" w:line="240" w:lineRule="auto"/>
        <w:rPr>
          <w:sz w:val="24"/>
          <w:szCs w:val="24"/>
        </w:rPr>
      </w:pPr>
      <w:r w:rsidRPr="00A30A94">
        <w:rPr>
          <w:sz w:val="24"/>
          <w:szCs w:val="24"/>
        </w:rPr>
        <w:t>Correspondence report</w:t>
      </w:r>
    </w:p>
    <w:p w14:paraId="01A63378" w14:textId="000D09A3" w:rsidR="0013229B" w:rsidRPr="00A30A94" w:rsidRDefault="0013229B" w:rsidP="00723DE7">
      <w:pPr>
        <w:spacing w:after="0" w:line="240" w:lineRule="auto"/>
        <w:rPr>
          <w:sz w:val="24"/>
          <w:szCs w:val="24"/>
        </w:rPr>
      </w:pPr>
      <w:r w:rsidRPr="00A30A94">
        <w:rPr>
          <w:sz w:val="24"/>
          <w:szCs w:val="24"/>
        </w:rPr>
        <w:t>Financial reports</w:t>
      </w:r>
    </w:p>
    <w:p w14:paraId="110ECE4D" w14:textId="5B39897D" w:rsidR="0013229B" w:rsidRPr="00A30A94" w:rsidRDefault="0013229B" w:rsidP="00723DE7">
      <w:pPr>
        <w:spacing w:after="0" w:line="240" w:lineRule="auto"/>
        <w:rPr>
          <w:sz w:val="24"/>
          <w:szCs w:val="24"/>
        </w:rPr>
      </w:pPr>
      <w:r w:rsidRPr="00A30A94">
        <w:rPr>
          <w:sz w:val="24"/>
          <w:szCs w:val="24"/>
        </w:rPr>
        <w:t>Risk report</w:t>
      </w:r>
    </w:p>
    <w:p w14:paraId="0F376565" w14:textId="7B721FA8" w:rsidR="0013229B" w:rsidRPr="00A30A94" w:rsidRDefault="0013229B" w:rsidP="00723DE7">
      <w:pPr>
        <w:spacing w:after="0" w:line="240" w:lineRule="auto"/>
        <w:rPr>
          <w:sz w:val="24"/>
          <w:szCs w:val="24"/>
        </w:rPr>
      </w:pPr>
      <w:r w:rsidRPr="00A30A94">
        <w:rPr>
          <w:sz w:val="24"/>
          <w:szCs w:val="24"/>
        </w:rPr>
        <w:t>National Coordinator report</w:t>
      </w:r>
    </w:p>
    <w:p w14:paraId="28F76AF7" w14:textId="77777777" w:rsidR="00A30A94" w:rsidRDefault="00A30A94" w:rsidP="00A30A94">
      <w:pPr>
        <w:spacing w:after="0" w:line="240" w:lineRule="auto"/>
        <w:rPr>
          <w:sz w:val="24"/>
          <w:szCs w:val="24"/>
        </w:rPr>
      </w:pPr>
    </w:p>
    <w:p w14:paraId="7C00F1AB" w14:textId="7225A352" w:rsidR="00A30A94" w:rsidRPr="00A30A94" w:rsidRDefault="00A30A94" w:rsidP="00A30A94">
      <w:pPr>
        <w:spacing w:after="0" w:line="240" w:lineRule="auto"/>
        <w:rPr>
          <w:sz w:val="24"/>
          <w:szCs w:val="24"/>
        </w:rPr>
      </w:pPr>
      <w:r w:rsidRPr="00A30A94">
        <w:rPr>
          <w:sz w:val="24"/>
          <w:szCs w:val="24"/>
        </w:rPr>
        <w:t xml:space="preserve">Creditors as reported plus a 2 degrees payment of $49.94 were approved. Moved Chris Martin/Seconded: Frank Ball. </w:t>
      </w:r>
    </w:p>
    <w:p w14:paraId="495C77F0" w14:textId="77777777" w:rsidR="0013229B" w:rsidRPr="00442D38" w:rsidRDefault="0013229B" w:rsidP="00723DE7">
      <w:pPr>
        <w:spacing w:after="0" w:line="240" w:lineRule="auto"/>
        <w:rPr>
          <w:b/>
          <w:sz w:val="24"/>
          <w:szCs w:val="24"/>
        </w:rPr>
      </w:pPr>
    </w:p>
    <w:p w14:paraId="0049DB97" w14:textId="24C40D26" w:rsidR="00081DBE" w:rsidRDefault="00EB2043" w:rsidP="00001A3A">
      <w:pPr>
        <w:spacing w:after="0" w:line="240" w:lineRule="auto"/>
      </w:pPr>
      <w:r>
        <w:rPr>
          <w:sz w:val="24"/>
          <w:szCs w:val="24"/>
        </w:rPr>
        <w:t>Meeting closed: 3.</w:t>
      </w:r>
      <w:r w:rsidR="002E5336">
        <w:rPr>
          <w:sz w:val="24"/>
          <w:szCs w:val="24"/>
        </w:rPr>
        <w:t>24</w:t>
      </w:r>
      <w:r w:rsidR="00DA2449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DA2449">
        <w:rPr>
          <w:sz w:val="24"/>
          <w:szCs w:val="24"/>
        </w:rPr>
        <w:t>.</w:t>
      </w:r>
      <w:r>
        <w:rPr>
          <w:sz w:val="24"/>
          <w:szCs w:val="24"/>
        </w:rPr>
        <w:t>m</w:t>
      </w:r>
      <w:r w:rsidR="00DA2449">
        <w:rPr>
          <w:sz w:val="24"/>
          <w:szCs w:val="24"/>
        </w:rPr>
        <w:t>.</w:t>
      </w:r>
      <w:r w:rsidR="00172EEE" w:rsidRPr="00723DE7">
        <w:rPr>
          <w:sz w:val="24"/>
          <w:szCs w:val="24"/>
        </w:rPr>
        <w:t xml:space="preserve"> </w:t>
      </w:r>
    </w:p>
    <w:p w14:paraId="2C79D300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58A061BE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005"/>
        <w:gridCol w:w="4078"/>
        <w:gridCol w:w="2835"/>
      </w:tblGrid>
      <w:tr w:rsidR="00F3271B" w14:paraId="78130418" w14:textId="77777777" w:rsidTr="00CF2AF5">
        <w:trPr>
          <w:trHeight w:val="406"/>
        </w:trPr>
        <w:tc>
          <w:tcPr>
            <w:tcW w:w="3005" w:type="dxa"/>
          </w:tcPr>
          <w:p w14:paraId="1BD2ADD6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4078" w:type="dxa"/>
          </w:tcPr>
          <w:p w14:paraId="7C63AF3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17461EA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5C2425" w14:paraId="3F3A3625" w14:textId="77777777" w:rsidTr="00CF2AF5">
        <w:trPr>
          <w:trHeight w:val="406"/>
        </w:trPr>
        <w:tc>
          <w:tcPr>
            <w:tcW w:w="3005" w:type="dxa"/>
          </w:tcPr>
          <w:p w14:paraId="0C911099" w14:textId="6CA9232E" w:rsidR="005C2425" w:rsidRPr="004300AB" w:rsidRDefault="006F7BC3" w:rsidP="00566FCA">
            <w:r>
              <w:t>Chris</w:t>
            </w:r>
          </w:p>
        </w:tc>
        <w:tc>
          <w:tcPr>
            <w:tcW w:w="4078" w:type="dxa"/>
          </w:tcPr>
          <w:p w14:paraId="34366512" w14:textId="2FB79F5C" w:rsidR="005C2425" w:rsidRPr="004300AB" w:rsidRDefault="006F7BC3" w:rsidP="00566FCA">
            <w:r>
              <w:t>Xero for SGA</w:t>
            </w:r>
          </w:p>
        </w:tc>
        <w:tc>
          <w:tcPr>
            <w:tcW w:w="2835" w:type="dxa"/>
          </w:tcPr>
          <w:p w14:paraId="25D032D1" w14:textId="32696BCF" w:rsidR="005C2425" w:rsidRPr="004300AB" w:rsidRDefault="006F7BC3" w:rsidP="00495493">
            <w:r>
              <w:t>Next meeting</w:t>
            </w:r>
          </w:p>
        </w:tc>
      </w:tr>
      <w:tr w:rsidR="005C2425" w14:paraId="44D329FF" w14:textId="77777777" w:rsidTr="00CF2AF5">
        <w:trPr>
          <w:trHeight w:val="406"/>
        </w:trPr>
        <w:tc>
          <w:tcPr>
            <w:tcW w:w="3005" w:type="dxa"/>
          </w:tcPr>
          <w:p w14:paraId="373C0874" w14:textId="62222C1B" w:rsidR="005C2425" w:rsidRPr="00604949" w:rsidRDefault="006F7BC3" w:rsidP="00566FCA">
            <w:r>
              <w:t>Chris</w:t>
            </w:r>
          </w:p>
        </w:tc>
        <w:tc>
          <w:tcPr>
            <w:tcW w:w="4078" w:type="dxa"/>
          </w:tcPr>
          <w:p w14:paraId="151D09E8" w14:textId="122C3A37" w:rsidR="005C2425" w:rsidRPr="00AA47CC" w:rsidRDefault="006F7BC3" w:rsidP="00566FCA">
            <w:r>
              <w:t>SGA wages by Lower Hutt SG</w:t>
            </w:r>
          </w:p>
        </w:tc>
        <w:tc>
          <w:tcPr>
            <w:tcW w:w="2835" w:type="dxa"/>
          </w:tcPr>
          <w:p w14:paraId="1611D2DD" w14:textId="45C2099A" w:rsidR="005C2425" w:rsidRPr="00420854" w:rsidRDefault="006F7BC3" w:rsidP="00566FCA">
            <w:r>
              <w:t>Next meeting</w:t>
            </w:r>
          </w:p>
        </w:tc>
      </w:tr>
      <w:tr w:rsidR="006E7AFC" w14:paraId="42F0CB86" w14:textId="77777777" w:rsidTr="00CF2AF5">
        <w:trPr>
          <w:trHeight w:val="406"/>
        </w:trPr>
        <w:tc>
          <w:tcPr>
            <w:tcW w:w="3005" w:type="dxa"/>
          </w:tcPr>
          <w:p w14:paraId="58862B13" w14:textId="3FF72692" w:rsidR="006E7AFC" w:rsidRDefault="006F7BC3" w:rsidP="00566FCA">
            <w:r>
              <w:t>Frank</w:t>
            </w:r>
          </w:p>
        </w:tc>
        <w:tc>
          <w:tcPr>
            <w:tcW w:w="4078" w:type="dxa"/>
          </w:tcPr>
          <w:p w14:paraId="2E2F52CB" w14:textId="078F8FC6" w:rsidR="006E7AFC" w:rsidRDefault="006F7BC3" w:rsidP="00566FCA">
            <w:r>
              <w:t>Lead responsibility for SGA wages</w:t>
            </w:r>
          </w:p>
        </w:tc>
        <w:tc>
          <w:tcPr>
            <w:tcW w:w="2835" w:type="dxa"/>
          </w:tcPr>
          <w:p w14:paraId="6887F5E2" w14:textId="298B6584" w:rsidR="006E7AFC" w:rsidRDefault="006F7BC3" w:rsidP="00566FCA">
            <w:r>
              <w:t>Ongoing</w:t>
            </w:r>
          </w:p>
        </w:tc>
      </w:tr>
    </w:tbl>
    <w:p w14:paraId="10501AEF" w14:textId="77777777" w:rsidR="0013229B" w:rsidRDefault="0013229B" w:rsidP="005C2425">
      <w:pPr>
        <w:jc w:val="center"/>
        <w:rPr>
          <w:b/>
        </w:rPr>
      </w:pPr>
    </w:p>
    <w:p w14:paraId="3AAB1E7B" w14:textId="77777777" w:rsidR="00C67D14" w:rsidRDefault="00C67D14" w:rsidP="005C2425">
      <w:pPr>
        <w:jc w:val="center"/>
        <w:rPr>
          <w:b/>
        </w:rPr>
      </w:pPr>
    </w:p>
    <w:p w14:paraId="51BD2DEC" w14:textId="77777777" w:rsidR="00C67D14" w:rsidRDefault="00C67D14" w:rsidP="005C2425">
      <w:pPr>
        <w:jc w:val="center"/>
        <w:rPr>
          <w:b/>
        </w:rPr>
      </w:pPr>
    </w:p>
    <w:p w14:paraId="3E8D42B9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83"/>
        <w:gridCol w:w="2835"/>
      </w:tblGrid>
      <w:tr w:rsidR="005C2425" w:rsidRPr="00A218FD" w14:paraId="4A5A7C38" w14:textId="77777777" w:rsidTr="00CF2AF5">
        <w:trPr>
          <w:trHeight w:val="406"/>
        </w:trPr>
        <w:tc>
          <w:tcPr>
            <w:tcW w:w="7083" w:type="dxa"/>
          </w:tcPr>
          <w:p w14:paraId="4C459344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242F6C4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D55099" w:rsidRPr="00A218FD" w14:paraId="7F559CEC" w14:textId="77777777" w:rsidTr="00CF2AF5">
        <w:trPr>
          <w:trHeight w:val="406"/>
        </w:trPr>
        <w:tc>
          <w:tcPr>
            <w:tcW w:w="7083" w:type="dxa"/>
          </w:tcPr>
          <w:p w14:paraId="5C2C6F07" w14:textId="37622FB2" w:rsidR="00D55099" w:rsidRPr="005224BF" w:rsidRDefault="0013229B" w:rsidP="00C51A34">
            <w:r>
              <w:t xml:space="preserve">SSPA Conference </w:t>
            </w:r>
            <w:r w:rsidR="00C51A34">
              <w:t>- Book</w:t>
            </w:r>
          </w:p>
        </w:tc>
        <w:tc>
          <w:tcPr>
            <w:tcW w:w="2835" w:type="dxa"/>
          </w:tcPr>
          <w:p w14:paraId="2FAC4812" w14:textId="5ED0CB0D" w:rsidR="00D55099" w:rsidRPr="00A46B3D" w:rsidRDefault="00D55099" w:rsidP="00B5025C"/>
        </w:tc>
      </w:tr>
      <w:tr w:rsidR="00604949" w:rsidRPr="00A218FD" w14:paraId="70A40A59" w14:textId="77777777" w:rsidTr="00CF2AF5">
        <w:trPr>
          <w:trHeight w:val="313"/>
        </w:trPr>
        <w:tc>
          <w:tcPr>
            <w:tcW w:w="7083" w:type="dxa"/>
          </w:tcPr>
          <w:p w14:paraId="0C5C5DAB" w14:textId="686D6D28" w:rsidR="00604949" w:rsidRPr="00604949" w:rsidRDefault="00604949" w:rsidP="0013229B">
            <w:bookmarkStart w:id="0" w:name="_GoBack"/>
            <w:bookmarkEnd w:id="0"/>
          </w:p>
        </w:tc>
        <w:tc>
          <w:tcPr>
            <w:tcW w:w="2835" w:type="dxa"/>
          </w:tcPr>
          <w:p w14:paraId="4E821D1F" w14:textId="2F75E396" w:rsidR="00604949" w:rsidRPr="00A022E4" w:rsidRDefault="00604949" w:rsidP="006A1DA7"/>
        </w:tc>
      </w:tr>
      <w:tr w:rsidR="008F0DB9" w:rsidRPr="00A218FD" w14:paraId="78151A30" w14:textId="77777777" w:rsidTr="00CF2AF5">
        <w:trPr>
          <w:trHeight w:val="364"/>
        </w:trPr>
        <w:tc>
          <w:tcPr>
            <w:tcW w:w="7083" w:type="dxa"/>
          </w:tcPr>
          <w:p w14:paraId="602DDB3C" w14:textId="49019689" w:rsidR="008F0DB9" w:rsidRDefault="008F0DB9" w:rsidP="00604949"/>
        </w:tc>
        <w:tc>
          <w:tcPr>
            <w:tcW w:w="2835" w:type="dxa"/>
          </w:tcPr>
          <w:p w14:paraId="5A408402" w14:textId="58A8BF91" w:rsidR="008F0DB9" w:rsidRPr="00A022E4" w:rsidRDefault="008F0DB9" w:rsidP="006A1DA7"/>
        </w:tc>
      </w:tr>
      <w:tr w:rsidR="00001A3A" w:rsidRPr="00A218FD" w14:paraId="1A2B9569" w14:textId="77777777" w:rsidTr="00CF2AF5">
        <w:trPr>
          <w:trHeight w:val="364"/>
        </w:trPr>
        <w:tc>
          <w:tcPr>
            <w:tcW w:w="7083" w:type="dxa"/>
          </w:tcPr>
          <w:p w14:paraId="395DD0D5" w14:textId="5CF8DB09" w:rsidR="00001A3A" w:rsidRDefault="00001A3A" w:rsidP="00001A3A"/>
        </w:tc>
        <w:tc>
          <w:tcPr>
            <w:tcW w:w="2835" w:type="dxa"/>
          </w:tcPr>
          <w:p w14:paraId="5F21439C" w14:textId="5CCA01DA" w:rsidR="00001A3A" w:rsidRDefault="00001A3A" w:rsidP="006A1DA7"/>
        </w:tc>
      </w:tr>
      <w:tr w:rsidR="00137382" w:rsidRPr="00A218FD" w14:paraId="4C60574A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5C9A9EFE" w14:textId="51F7DD3B" w:rsidR="00137382" w:rsidRPr="00137382" w:rsidRDefault="00137382" w:rsidP="00CC25C0"/>
        </w:tc>
        <w:tc>
          <w:tcPr>
            <w:tcW w:w="2835" w:type="dxa"/>
            <w:vAlign w:val="center"/>
          </w:tcPr>
          <w:p w14:paraId="32D26458" w14:textId="4CB602C7" w:rsidR="00137382" w:rsidRPr="00137382" w:rsidRDefault="00137382" w:rsidP="00CC25C0"/>
        </w:tc>
      </w:tr>
      <w:tr w:rsidR="00BE5122" w:rsidRPr="00A218FD" w14:paraId="2BF579FE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53DDEF3A" w14:textId="2CEF0F07" w:rsidR="00BE5122" w:rsidRDefault="00BE5122" w:rsidP="00CC25C0"/>
        </w:tc>
        <w:tc>
          <w:tcPr>
            <w:tcW w:w="2835" w:type="dxa"/>
            <w:vAlign w:val="center"/>
          </w:tcPr>
          <w:p w14:paraId="042F7704" w14:textId="7D956C6C" w:rsidR="00BE5122" w:rsidRDefault="00BE5122" w:rsidP="00CC25C0"/>
        </w:tc>
      </w:tr>
    </w:tbl>
    <w:p w14:paraId="05230BF3" w14:textId="77777777" w:rsidR="0049347B" w:rsidRDefault="0049347B">
      <w:pPr>
        <w:spacing w:after="0"/>
        <w:ind w:left="720"/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FA1CAD" w14:paraId="69BCD099" w14:textId="77777777" w:rsidTr="00CF2AF5">
        <w:tc>
          <w:tcPr>
            <w:tcW w:w="7088" w:type="dxa"/>
          </w:tcPr>
          <w:p w14:paraId="2C8E200D" w14:textId="77777777" w:rsidR="00FA1CAD" w:rsidRPr="00FA1CAD" w:rsidRDefault="00FA1CAD">
            <w:pPr>
              <w:spacing w:after="0"/>
              <w:rPr>
                <w:b/>
              </w:rPr>
            </w:pPr>
            <w:r w:rsidRPr="00FA1CAD">
              <w:rPr>
                <w:b/>
              </w:rPr>
              <w:t>Carry forward to next meeting</w:t>
            </w:r>
            <w:r>
              <w:rPr>
                <w:b/>
              </w:rPr>
              <w:t xml:space="preserve"> </w:t>
            </w:r>
            <w:r w:rsidR="00EC543C">
              <w:rPr>
                <w:b/>
              </w:rPr>
              <w:t>(Unless resolved prior)</w:t>
            </w:r>
          </w:p>
        </w:tc>
        <w:tc>
          <w:tcPr>
            <w:tcW w:w="2835" w:type="dxa"/>
          </w:tcPr>
          <w:p w14:paraId="63706418" w14:textId="77777777" w:rsidR="00FA1CAD" w:rsidRDefault="00FA1CAD">
            <w:pPr>
              <w:spacing w:after="0"/>
            </w:pPr>
          </w:p>
        </w:tc>
      </w:tr>
      <w:tr w:rsidR="0080120F" w14:paraId="3205B89F" w14:textId="77777777" w:rsidTr="00CF2AF5">
        <w:tc>
          <w:tcPr>
            <w:tcW w:w="7088" w:type="dxa"/>
          </w:tcPr>
          <w:p w14:paraId="64A24772" w14:textId="20887D96" w:rsidR="0080120F" w:rsidRDefault="0080120F" w:rsidP="00CF2AF5">
            <w:pPr>
              <w:spacing w:after="0"/>
            </w:pPr>
            <w:r>
              <w:t>Calling cards</w:t>
            </w:r>
          </w:p>
        </w:tc>
        <w:tc>
          <w:tcPr>
            <w:tcW w:w="2835" w:type="dxa"/>
          </w:tcPr>
          <w:p w14:paraId="409BBF46" w14:textId="77777777" w:rsidR="0080120F" w:rsidRDefault="0080120F">
            <w:pPr>
              <w:spacing w:after="0"/>
            </w:pPr>
          </w:p>
        </w:tc>
      </w:tr>
      <w:tr w:rsidR="0013229B" w14:paraId="733674C9" w14:textId="77777777" w:rsidTr="00CF2AF5">
        <w:tc>
          <w:tcPr>
            <w:tcW w:w="7088" w:type="dxa"/>
          </w:tcPr>
          <w:p w14:paraId="76AC04DC" w14:textId="0B2B410D" w:rsidR="0013229B" w:rsidRDefault="0013229B" w:rsidP="00CF2AF5">
            <w:pPr>
              <w:spacing w:after="0"/>
            </w:pPr>
            <w:r>
              <w:t>National Coordinator employment contract</w:t>
            </w:r>
          </w:p>
        </w:tc>
        <w:tc>
          <w:tcPr>
            <w:tcW w:w="2835" w:type="dxa"/>
          </w:tcPr>
          <w:p w14:paraId="40435C3D" w14:textId="52002A8A" w:rsidR="0013229B" w:rsidRDefault="0013229B">
            <w:pPr>
              <w:spacing w:after="0"/>
            </w:pPr>
            <w:r>
              <w:t>By 11</w:t>
            </w:r>
            <w:r w:rsidRPr="0013229B">
              <w:rPr>
                <w:vertAlign w:val="superscript"/>
              </w:rPr>
              <w:t>th</w:t>
            </w:r>
            <w:r>
              <w:t xml:space="preserve"> June</w:t>
            </w:r>
          </w:p>
        </w:tc>
      </w:tr>
      <w:tr w:rsidR="00F24191" w14:paraId="79C23C1C" w14:textId="77777777" w:rsidTr="00CF2AF5">
        <w:tc>
          <w:tcPr>
            <w:tcW w:w="7088" w:type="dxa"/>
          </w:tcPr>
          <w:p w14:paraId="7D79D990" w14:textId="0EDD72CA" w:rsidR="00F24191" w:rsidRDefault="00F24191" w:rsidP="00CF2AF5">
            <w:pPr>
              <w:spacing w:after="0"/>
            </w:pPr>
            <w:r>
              <w:t>Risk Register Review</w:t>
            </w:r>
          </w:p>
        </w:tc>
        <w:tc>
          <w:tcPr>
            <w:tcW w:w="2835" w:type="dxa"/>
          </w:tcPr>
          <w:p w14:paraId="469C6B03" w14:textId="77777777" w:rsidR="00F24191" w:rsidRDefault="00F24191">
            <w:pPr>
              <w:spacing w:after="0"/>
            </w:pPr>
          </w:p>
        </w:tc>
      </w:tr>
      <w:tr w:rsidR="00F24191" w14:paraId="728299BE" w14:textId="77777777" w:rsidTr="00CF2AF5">
        <w:tc>
          <w:tcPr>
            <w:tcW w:w="7088" w:type="dxa"/>
          </w:tcPr>
          <w:p w14:paraId="34E48297" w14:textId="61352C3A" w:rsidR="00F24191" w:rsidRDefault="00F24191" w:rsidP="00CF2AF5">
            <w:pPr>
              <w:spacing w:after="0"/>
            </w:pPr>
            <w:r>
              <w:t>Review Financial processes (By 11</w:t>
            </w:r>
            <w:r w:rsidRPr="00F24191">
              <w:rPr>
                <w:vertAlign w:val="superscript"/>
              </w:rPr>
              <w:t>th</w:t>
            </w:r>
            <w:r>
              <w:t xml:space="preserve"> June)</w:t>
            </w:r>
          </w:p>
        </w:tc>
        <w:tc>
          <w:tcPr>
            <w:tcW w:w="2835" w:type="dxa"/>
          </w:tcPr>
          <w:p w14:paraId="3D72A722" w14:textId="77777777" w:rsidR="00F24191" w:rsidRDefault="00F24191">
            <w:pPr>
              <w:spacing w:after="0"/>
            </w:pPr>
          </w:p>
        </w:tc>
      </w:tr>
      <w:tr w:rsidR="00F24191" w14:paraId="5B28AD8A" w14:textId="77777777" w:rsidTr="00CF2AF5">
        <w:tc>
          <w:tcPr>
            <w:tcW w:w="7088" w:type="dxa"/>
          </w:tcPr>
          <w:p w14:paraId="1306AAEE" w14:textId="0DB01AD6" w:rsidR="00F24191" w:rsidRDefault="00F24191" w:rsidP="00CF2AF5">
            <w:pPr>
              <w:spacing w:after="0"/>
            </w:pPr>
            <w:r>
              <w:t>Policies and Procedures review (September meeting)</w:t>
            </w:r>
          </w:p>
        </w:tc>
        <w:tc>
          <w:tcPr>
            <w:tcW w:w="2835" w:type="dxa"/>
          </w:tcPr>
          <w:p w14:paraId="01D81EF7" w14:textId="77777777" w:rsidR="00F24191" w:rsidRDefault="00F24191">
            <w:pPr>
              <w:spacing w:after="0"/>
            </w:pPr>
          </w:p>
        </w:tc>
      </w:tr>
    </w:tbl>
    <w:p w14:paraId="2EAD85B9" w14:textId="77777777" w:rsidR="00E4698A" w:rsidRDefault="00E4698A" w:rsidP="00CF2AF5">
      <w:pPr>
        <w:spacing w:after="0"/>
      </w:pPr>
    </w:p>
    <w:p w14:paraId="51EFE578" w14:textId="77777777" w:rsidR="00210305" w:rsidRDefault="00210305" w:rsidP="00CF2AF5">
      <w:pPr>
        <w:spacing w:after="0"/>
      </w:pPr>
      <w:r>
        <w:t xml:space="preserve">Confirmed as being a true and accurate record of this meeting: </w:t>
      </w:r>
    </w:p>
    <w:p w14:paraId="7B430F92" w14:textId="77777777" w:rsidR="00210305" w:rsidRDefault="00210305" w:rsidP="00CF2AF5">
      <w:pPr>
        <w:spacing w:after="0"/>
      </w:pPr>
    </w:p>
    <w:p w14:paraId="56B95238" w14:textId="77777777" w:rsidR="00210305" w:rsidRDefault="00210305" w:rsidP="00CF2AF5">
      <w:pPr>
        <w:spacing w:after="0"/>
      </w:pPr>
      <w:r>
        <w:t xml:space="preserve">Signed:……………………………………………………….. </w:t>
      </w:r>
    </w:p>
    <w:p w14:paraId="1E9403B0" w14:textId="77777777" w:rsidR="00210305" w:rsidRDefault="00210305" w:rsidP="00CF2AF5">
      <w:pPr>
        <w:spacing w:after="0"/>
      </w:pPr>
    </w:p>
    <w:p w14:paraId="2F5E4C82" w14:textId="77777777" w:rsidR="00210305" w:rsidRDefault="00210305" w:rsidP="00CF2AF5">
      <w:pPr>
        <w:spacing w:after="0"/>
      </w:pPr>
      <w:r>
        <w:t>Name: Dianne Saunders (Secretary)</w:t>
      </w:r>
    </w:p>
    <w:p w14:paraId="4FA9DB56" w14:textId="77777777" w:rsidR="00210305" w:rsidRDefault="00210305" w:rsidP="00CF2AF5">
      <w:pPr>
        <w:spacing w:after="0"/>
      </w:pPr>
    </w:p>
    <w:p w14:paraId="4250505A" w14:textId="77777777" w:rsidR="00210305" w:rsidRDefault="00210305" w:rsidP="00CF2AF5">
      <w:pPr>
        <w:spacing w:after="0"/>
      </w:pPr>
      <w:r>
        <w:t>Date: ……………………………</w:t>
      </w:r>
    </w:p>
    <w:sectPr w:rsidR="00210305" w:rsidSect="005846C7">
      <w:footerReference w:type="default" r:id="rId10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09FD9" w14:textId="77777777" w:rsidR="00884C6C" w:rsidRDefault="00884C6C" w:rsidP="00674C5B">
      <w:pPr>
        <w:spacing w:after="0" w:line="240" w:lineRule="auto"/>
      </w:pPr>
      <w:r>
        <w:separator/>
      </w:r>
    </w:p>
  </w:endnote>
  <w:endnote w:type="continuationSeparator" w:id="0">
    <w:p w14:paraId="341A30A2" w14:textId="77777777" w:rsidR="00884C6C" w:rsidRDefault="00884C6C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91280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A5F004" w14:textId="7AC1F529" w:rsidR="00245EBE" w:rsidRDefault="00245EB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1A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1A3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5307A2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9FB2A" w14:textId="77777777" w:rsidR="00884C6C" w:rsidRDefault="00884C6C" w:rsidP="00674C5B">
      <w:pPr>
        <w:spacing w:after="0" w:line="240" w:lineRule="auto"/>
      </w:pPr>
      <w:r>
        <w:separator/>
      </w:r>
    </w:p>
  </w:footnote>
  <w:footnote w:type="continuationSeparator" w:id="0">
    <w:p w14:paraId="78BF8171" w14:textId="77777777" w:rsidR="00884C6C" w:rsidRDefault="00884C6C" w:rsidP="00674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9.55pt;height:9.55pt" o:bullet="t">
        <v:imagedata r:id="rId1" o:title="clip_image001"/>
      </v:shape>
    </w:pict>
  </w:numPicBullet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D0DD4"/>
    <w:multiLevelType w:val="hybridMultilevel"/>
    <w:tmpl w:val="DD7A0E0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65D1"/>
    <w:multiLevelType w:val="hybridMultilevel"/>
    <w:tmpl w:val="8F7057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EC2CCD"/>
    <w:multiLevelType w:val="hybridMultilevel"/>
    <w:tmpl w:val="D97ACEDA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9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4312F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A385B72"/>
    <w:multiLevelType w:val="hybridMultilevel"/>
    <w:tmpl w:val="AFB0922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E541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C161F08"/>
    <w:multiLevelType w:val="hybridMultilevel"/>
    <w:tmpl w:val="3B6C160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2"/>
  </w:num>
  <w:num w:numId="5">
    <w:abstractNumId w:val="3"/>
  </w:num>
  <w:num w:numId="6">
    <w:abstractNumId w:val="9"/>
  </w:num>
  <w:num w:numId="7">
    <w:abstractNumId w:val="15"/>
  </w:num>
  <w:num w:numId="8">
    <w:abstractNumId w:val="4"/>
  </w:num>
  <w:num w:numId="9">
    <w:abstractNumId w:val="5"/>
  </w:num>
  <w:num w:numId="10">
    <w:abstractNumId w:val="2"/>
  </w:num>
  <w:num w:numId="11">
    <w:abstractNumId w:val="16"/>
  </w:num>
  <w:num w:numId="12">
    <w:abstractNumId w:val="8"/>
  </w:num>
  <w:num w:numId="13">
    <w:abstractNumId w:val="7"/>
  </w:num>
  <w:num w:numId="14">
    <w:abstractNumId w:val="6"/>
  </w:num>
  <w:num w:numId="15">
    <w:abstractNumId w:val="13"/>
  </w:num>
  <w:num w:numId="16">
    <w:abstractNumId w:val="14"/>
  </w:num>
  <w:num w:numId="1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21436"/>
    <w:rsid w:val="000223C4"/>
    <w:rsid w:val="000321F9"/>
    <w:rsid w:val="00036B55"/>
    <w:rsid w:val="00061918"/>
    <w:rsid w:val="000634E9"/>
    <w:rsid w:val="000706CB"/>
    <w:rsid w:val="00070E03"/>
    <w:rsid w:val="000733DD"/>
    <w:rsid w:val="00081DBE"/>
    <w:rsid w:val="00091D14"/>
    <w:rsid w:val="00096485"/>
    <w:rsid w:val="000A2CD4"/>
    <w:rsid w:val="000B1107"/>
    <w:rsid w:val="000B4F6D"/>
    <w:rsid w:val="000C242C"/>
    <w:rsid w:val="000C7002"/>
    <w:rsid w:val="000F1414"/>
    <w:rsid w:val="000F62E2"/>
    <w:rsid w:val="000F76A6"/>
    <w:rsid w:val="00113A3E"/>
    <w:rsid w:val="0013229B"/>
    <w:rsid w:val="001362AF"/>
    <w:rsid w:val="00137382"/>
    <w:rsid w:val="0014127F"/>
    <w:rsid w:val="00165A1F"/>
    <w:rsid w:val="00165A79"/>
    <w:rsid w:val="00172EEE"/>
    <w:rsid w:val="001949A0"/>
    <w:rsid w:val="001A3DB6"/>
    <w:rsid w:val="001B309E"/>
    <w:rsid w:val="001C1180"/>
    <w:rsid w:val="001C33C3"/>
    <w:rsid w:val="001C3FC1"/>
    <w:rsid w:val="001D172E"/>
    <w:rsid w:val="001E1BB5"/>
    <w:rsid w:val="001F78C4"/>
    <w:rsid w:val="00201A1E"/>
    <w:rsid w:val="00202C46"/>
    <w:rsid w:val="00210305"/>
    <w:rsid w:val="00225C19"/>
    <w:rsid w:val="0022632C"/>
    <w:rsid w:val="00227BDA"/>
    <w:rsid w:val="00234293"/>
    <w:rsid w:val="002377CC"/>
    <w:rsid w:val="002379E9"/>
    <w:rsid w:val="00242EA8"/>
    <w:rsid w:val="00245AD0"/>
    <w:rsid w:val="00245EBE"/>
    <w:rsid w:val="00247B1E"/>
    <w:rsid w:val="00260CC2"/>
    <w:rsid w:val="00263A85"/>
    <w:rsid w:val="00270F3C"/>
    <w:rsid w:val="002748A6"/>
    <w:rsid w:val="00276D72"/>
    <w:rsid w:val="002817B7"/>
    <w:rsid w:val="002819BC"/>
    <w:rsid w:val="00294C26"/>
    <w:rsid w:val="002B1E12"/>
    <w:rsid w:val="002B774B"/>
    <w:rsid w:val="002C3161"/>
    <w:rsid w:val="002C33E7"/>
    <w:rsid w:val="002C4F22"/>
    <w:rsid w:val="002C502D"/>
    <w:rsid w:val="002C56C0"/>
    <w:rsid w:val="002C73C7"/>
    <w:rsid w:val="002C78DA"/>
    <w:rsid w:val="002D1293"/>
    <w:rsid w:val="002D13E4"/>
    <w:rsid w:val="002D1B14"/>
    <w:rsid w:val="002D3F95"/>
    <w:rsid w:val="002D4A73"/>
    <w:rsid w:val="002D604E"/>
    <w:rsid w:val="002E439B"/>
    <w:rsid w:val="002E4D38"/>
    <w:rsid w:val="002E5336"/>
    <w:rsid w:val="002E6AE0"/>
    <w:rsid w:val="003011AA"/>
    <w:rsid w:val="00301B84"/>
    <w:rsid w:val="00306871"/>
    <w:rsid w:val="00310E82"/>
    <w:rsid w:val="00312AAE"/>
    <w:rsid w:val="00327008"/>
    <w:rsid w:val="00341BCE"/>
    <w:rsid w:val="00347A18"/>
    <w:rsid w:val="00354277"/>
    <w:rsid w:val="003556A3"/>
    <w:rsid w:val="00355AB3"/>
    <w:rsid w:val="003659D7"/>
    <w:rsid w:val="00372F4B"/>
    <w:rsid w:val="003744C8"/>
    <w:rsid w:val="00380413"/>
    <w:rsid w:val="003839EF"/>
    <w:rsid w:val="00393E8F"/>
    <w:rsid w:val="003A190E"/>
    <w:rsid w:val="003A1940"/>
    <w:rsid w:val="003A6B66"/>
    <w:rsid w:val="003E55B6"/>
    <w:rsid w:val="003F7649"/>
    <w:rsid w:val="0040031E"/>
    <w:rsid w:val="00402EF0"/>
    <w:rsid w:val="00414DD2"/>
    <w:rsid w:val="00414F67"/>
    <w:rsid w:val="00420854"/>
    <w:rsid w:val="00421C3E"/>
    <w:rsid w:val="00423231"/>
    <w:rsid w:val="004245EA"/>
    <w:rsid w:val="004300AB"/>
    <w:rsid w:val="00442D38"/>
    <w:rsid w:val="0044359C"/>
    <w:rsid w:val="004622C3"/>
    <w:rsid w:val="004675C8"/>
    <w:rsid w:val="004701F7"/>
    <w:rsid w:val="00476D3C"/>
    <w:rsid w:val="004812AF"/>
    <w:rsid w:val="00482FA7"/>
    <w:rsid w:val="0049347B"/>
    <w:rsid w:val="00494533"/>
    <w:rsid w:val="00495493"/>
    <w:rsid w:val="004965CE"/>
    <w:rsid w:val="004A5D80"/>
    <w:rsid w:val="004B046F"/>
    <w:rsid w:val="004B1E28"/>
    <w:rsid w:val="004B2CC7"/>
    <w:rsid w:val="004B4A58"/>
    <w:rsid w:val="004B7FBC"/>
    <w:rsid w:val="004C4B9E"/>
    <w:rsid w:val="004D0614"/>
    <w:rsid w:val="004D2219"/>
    <w:rsid w:val="004D5813"/>
    <w:rsid w:val="004E5FD5"/>
    <w:rsid w:val="004E74E5"/>
    <w:rsid w:val="004F0066"/>
    <w:rsid w:val="0051051B"/>
    <w:rsid w:val="00512BB7"/>
    <w:rsid w:val="00514A23"/>
    <w:rsid w:val="005224BF"/>
    <w:rsid w:val="0052355F"/>
    <w:rsid w:val="00523920"/>
    <w:rsid w:val="00525E8F"/>
    <w:rsid w:val="0055034B"/>
    <w:rsid w:val="00550A99"/>
    <w:rsid w:val="00550E7D"/>
    <w:rsid w:val="00553860"/>
    <w:rsid w:val="00555846"/>
    <w:rsid w:val="00570492"/>
    <w:rsid w:val="005846C7"/>
    <w:rsid w:val="00586BBE"/>
    <w:rsid w:val="00587D48"/>
    <w:rsid w:val="005A732F"/>
    <w:rsid w:val="005B05D2"/>
    <w:rsid w:val="005B2C83"/>
    <w:rsid w:val="005B7C5A"/>
    <w:rsid w:val="005C2425"/>
    <w:rsid w:val="005C3837"/>
    <w:rsid w:val="005D0E5D"/>
    <w:rsid w:val="005D10E3"/>
    <w:rsid w:val="005E4E04"/>
    <w:rsid w:val="005E6D89"/>
    <w:rsid w:val="005F6122"/>
    <w:rsid w:val="00603DD2"/>
    <w:rsid w:val="00604949"/>
    <w:rsid w:val="00610F46"/>
    <w:rsid w:val="00622B1C"/>
    <w:rsid w:val="00624CEB"/>
    <w:rsid w:val="00630967"/>
    <w:rsid w:val="00634540"/>
    <w:rsid w:val="00641FE1"/>
    <w:rsid w:val="006435F9"/>
    <w:rsid w:val="00646CDC"/>
    <w:rsid w:val="00654EF1"/>
    <w:rsid w:val="00660553"/>
    <w:rsid w:val="00670D5F"/>
    <w:rsid w:val="00674C5B"/>
    <w:rsid w:val="00681510"/>
    <w:rsid w:val="006919E6"/>
    <w:rsid w:val="00696077"/>
    <w:rsid w:val="006966BE"/>
    <w:rsid w:val="00697373"/>
    <w:rsid w:val="006A1DA7"/>
    <w:rsid w:val="006A7306"/>
    <w:rsid w:val="006B12E5"/>
    <w:rsid w:val="006C5C85"/>
    <w:rsid w:val="006D1FA4"/>
    <w:rsid w:val="006E1697"/>
    <w:rsid w:val="006E7AFC"/>
    <w:rsid w:val="006E7FBB"/>
    <w:rsid w:val="006F7BC3"/>
    <w:rsid w:val="00703604"/>
    <w:rsid w:val="00703C20"/>
    <w:rsid w:val="00705B63"/>
    <w:rsid w:val="0070772E"/>
    <w:rsid w:val="00711B82"/>
    <w:rsid w:val="00713366"/>
    <w:rsid w:val="00714C10"/>
    <w:rsid w:val="00721EE9"/>
    <w:rsid w:val="00723DE7"/>
    <w:rsid w:val="00733376"/>
    <w:rsid w:val="00746FFB"/>
    <w:rsid w:val="00747DAD"/>
    <w:rsid w:val="00751112"/>
    <w:rsid w:val="00756993"/>
    <w:rsid w:val="0076005D"/>
    <w:rsid w:val="00776B8C"/>
    <w:rsid w:val="00790EED"/>
    <w:rsid w:val="00796BFD"/>
    <w:rsid w:val="007A1AA8"/>
    <w:rsid w:val="007A4B8D"/>
    <w:rsid w:val="007C0664"/>
    <w:rsid w:val="007C25BB"/>
    <w:rsid w:val="007D69A1"/>
    <w:rsid w:val="007E05F3"/>
    <w:rsid w:val="007E093E"/>
    <w:rsid w:val="007F5FEF"/>
    <w:rsid w:val="007F7C1C"/>
    <w:rsid w:val="0080120F"/>
    <w:rsid w:val="0080209D"/>
    <w:rsid w:val="00804794"/>
    <w:rsid w:val="00805AC1"/>
    <w:rsid w:val="00810950"/>
    <w:rsid w:val="008170BC"/>
    <w:rsid w:val="00822869"/>
    <w:rsid w:val="008353C6"/>
    <w:rsid w:val="00846B2D"/>
    <w:rsid w:val="0085216F"/>
    <w:rsid w:val="008544C1"/>
    <w:rsid w:val="00861903"/>
    <w:rsid w:val="00872C07"/>
    <w:rsid w:val="00874D53"/>
    <w:rsid w:val="0087564B"/>
    <w:rsid w:val="00884C6C"/>
    <w:rsid w:val="00885138"/>
    <w:rsid w:val="008944E3"/>
    <w:rsid w:val="008B450A"/>
    <w:rsid w:val="008B4E57"/>
    <w:rsid w:val="008C39F0"/>
    <w:rsid w:val="008D39CD"/>
    <w:rsid w:val="008E075C"/>
    <w:rsid w:val="008E318D"/>
    <w:rsid w:val="008F0DB8"/>
    <w:rsid w:val="008F0DB9"/>
    <w:rsid w:val="008F70F6"/>
    <w:rsid w:val="009003D1"/>
    <w:rsid w:val="00917744"/>
    <w:rsid w:val="00937F39"/>
    <w:rsid w:val="00941728"/>
    <w:rsid w:val="00941854"/>
    <w:rsid w:val="009422B8"/>
    <w:rsid w:val="00946EE0"/>
    <w:rsid w:val="00955B3F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9201E"/>
    <w:rsid w:val="00992EC2"/>
    <w:rsid w:val="009932A0"/>
    <w:rsid w:val="009A58EB"/>
    <w:rsid w:val="009B194A"/>
    <w:rsid w:val="009B6A75"/>
    <w:rsid w:val="009C238D"/>
    <w:rsid w:val="009C254B"/>
    <w:rsid w:val="009C3409"/>
    <w:rsid w:val="009C3703"/>
    <w:rsid w:val="009C6C21"/>
    <w:rsid w:val="009D1FE2"/>
    <w:rsid w:val="009D2C15"/>
    <w:rsid w:val="009D30E6"/>
    <w:rsid w:val="009E0319"/>
    <w:rsid w:val="009E5A20"/>
    <w:rsid w:val="009E6022"/>
    <w:rsid w:val="009F0AAB"/>
    <w:rsid w:val="009F6349"/>
    <w:rsid w:val="009F6C8C"/>
    <w:rsid w:val="00A022E4"/>
    <w:rsid w:val="00A05B14"/>
    <w:rsid w:val="00A0675A"/>
    <w:rsid w:val="00A07447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45794"/>
    <w:rsid w:val="00A46B3D"/>
    <w:rsid w:val="00A53387"/>
    <w:rsid w:val="00A56020"/>
    <w:rsid w:val="00A66EFE"/>
    <w:rsid w:val="00A675C7"/>
    <w:rsid w:val="00A73B9F"/>
    <w:rsid w:val="00A85D6F"/>
    <w:rsid w:val="00A9538D"/>
    <w:rsid w:val="00A979EF"/>
    <w:rsid w:val="00AA47CC"/>
    <w:rsid w:val="00AA5C9F"/>
    <w:rsid w:val="00AB7869"/>
    <w:rsid w:val="00AD3B3F"/>
    <w:rsid w:val="00AE0D0D"/>
    <w:rsid w:val="00AF3B4E"/>
    <w:rsid w:val="00B05893"/>
    <w:rsid w:val="00B06D4F"/>
    <w:rsid w:val="00B07C7D"/>
    <w:rsid w:val="00B15F56"/>
    <w:rsid w:val="00B4491C"/>
    <w:rsid w:val="00B46E04"/>
    <w:rsid w:val="00B513CF"/>
    <w:rsid w:val="00B5519B"/>
    <w:rsid w:val="00B7089B"/>
    <w:rsid w:val="00B87647"/>
    <w:rsid w:val="00B95B62"/>
    <w:rsid w:val="00BA2137"/>
    <w:rsid w:val="00BA50CD"/>
    <w:rsid w:val="00BA70D0"/>
    <w:rsid w:val="00BB626A"/>
    <w:rsid w:val="00BC3CC2"/>
    <w:rsid w:val="00BC6592"/>
    <w:rsid w:val="00BD37AC"/>
    <w:rsid w:val="00BE2BE2"/>
    <w:rsid w:val="00BE4092"/>
    <w:rsid w:val="00BE5122"/>
    <w:rsid w:val="00BE544D"/>
    <w:rsid w:val="00BF463F"/>
    <w:rsid w:val="00C07EE4"/>
    <w:rsid w:val="00C16F58"/>
    <w:rsid w:val="00C21BA3"/>
    <w:rsid w:val="00C24B7F"/>
    <w:rsid w:val="00C265E3"/>
    <w:rsid w:val="00C36181"/>
    <w:rsid w:val="00C4027E"/>
    <w:rsid w:val="00C51A34"/>
    <w:rsid w:val="00C560E3"/>
    <w:rsid w:val="00C56FC6"/>
    <w:rsid w:val="00C57F8B"/>
    <w:rsid w:val="00C60FD4"/>
    <w:rsid w:val="00C67D14"/>
    <w:rsid w:val="00C701AD"/>
    <w:rsid w:val="00C84614"/>
    <w:rsid w:val="00C91674"/>
    <w:rsid w:val="00C93AF8"/>
    <w:rsid w:val="00C96566"/>
    <w:rsid w:val="00CA3075"/>
    <w:rsid w:val="00CA3AAA"/>
    <w:rsid w:val="00CA72A0"/>
    <w:rsid w:val="00CB2AA3"/>
    <w:rsid w:val="00CB40F9"/>
    <w:rsid w:val="00CC1391"/>
    <w:rsid w:val="00CC1AE0"/>
    <w:rsid w:val="00CC25C0"/>
    <w:rsid w:val="00CD01A9"/>
    <w:rsid w:val="00CD42A9"/>
    <w:rsid w:val="00CF2AF5"/>
    <w:rsid w:val="00CF3A50"/>
    <w:rsid w:val="00CF5A4F"/>
    <w:rsid w:val="00CF71C6"/>
    <w:rsid w:val="00D10537"/>
    <w:rsid w:val="00D11409"/>
    <w:rsid w:val="00D11F97"/>
    <w:rsid w:val="00D22E64"/>
    <w:rsid w:val="00D234D0"/>
    <w:rsid w:val="00D370DA"/>
    <w:rsid w:val="00D40818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2449"/>
    <w:rsid w:val="00DA5792"/>
    <w:rsid w:val="00DA712E"/>
    <w:rsid w:val="00DB6614"/>
    <w:rsid w:val="00DC01D6"/>
    <w:rsid w:val="00DD01BE"/>
    <w:rsid w:val="00DD0D1C"/>
    <w:rsid w:val="00DD2B83"/>
    <w:rsid w:val="00DE03AE"/>
    <w:rsid w:val="00DE7158"/>
    <w:rsid w:val="00DF03CD"/>
    <w:rsid w:val="00DF2202"/>
    <w:rsid w:val="00DF2B87"/>
    <w:rsid w:val="00E01112"/>
    <w:rsid w:val="00E247E4"/>
    <w:rsid w:val="00E25864"/>
    <w:rsid w:val="00E260E8"/>
    <w:rsid w:val="00E314C4"/>
    <w:rsid w:val="00E44BCB"/>
    <w:rsid w:val="00E4698A"/>
    <w:rsid w:val="00E54B98"/>
    <w:rsid w:val="00E60828"/>
    <w:rsid w:val="00E74C7C"/>
    <w:rsid w:val="00E768FF"/>
    <w:rsid w:val="00E776A8"/>
    <w:rsid w:val="00E80895"/>
    <w:rsid w:val="00E83A46"/>
    <w:rsid w:val="00E908A7"/>
    <w:rsid w:val="00E9626F"/>
    <w:rsid w:val="00EB02C4"/>
    <w:rsid w:val="00EB2043"/>
    <w:rsid w:val="00EC016E"/>
    <w:rsid w:val="00EC3254"/>
    <w:rsid w:val="00EC3749"/>
    <w:rsid w:val="00EC543C"/>
    <w:rsid w:val="00ED46A6"/>
    <w:rsid w:val="00EE1AB5"/>
    <w:rsid w:val="00EE23D9"/>
    <w:rsid w:val="00EE4CDF"/>
    <w:rsid w:val="00EE5376"/>
    <w:rsid w:val="00EF07CA"/>
    <w:rsid w:val="00EF51FF"/>
    <w:rsid w:val="00F00744"/>
    <w:rsid w:val="00F048DB"/>
    <w:rsid w:val="00F1678C"/>
    <w:rsid w:val="00F22E2F"/>
    <w:rsid w:val="00F24191"/>
    <w:rsid w:val="00F26C7C"/>
    <w:rsid w:val="00F3271B"/>
    <w:rsid w:val="00F33318"/>
    <w:rsid w:val="00F47186"/>
    <w:rsid w:val="00F62B9B"/>
    <w:rsid w:val="00F6647A"/>
    <w:rsid w:val="00F66A3B"/>
    <w:rsid w:val="00F93F39"/>
    <w:rsid w:val="00FA1CAD"/>
    <w:rsid w:val="00FB1BFA"/>
    <w:rsid w:val="00FB7137"/>
    <w:rsid w:val="00FC21A7"/>
    <w:rsid w:val="00FC3F33"/>
    <w:rsid w:val="00FC43C4"/>
    <w:rsid w:val="00FD4E84"/>
    <w:rsid w:val="00FD6993"/>
    <w:rsid w:val="00FE1DF3"/>
    <w:rsid w:val="00FE2C14"/>
    <w:rsid w:val="00FF309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B0A1F-8D38-4F14-80AB-8D9885EE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Aotearoa SuperGrans</dc:creator>
  <cp:lastModifiedBy>Aotearoa SuperGrans</cp:lastModifiedBy>
  <cp:revision>22</cp:revision>
  <cp:lastPrinted>2017-02-20T04:36:00Z</cp:lastPrinted>
  <dcterms:created xsi:type="dcterms:W3CDTF">2017-05-11T21:59:00Z</dcterms:created>
  <dcterms:modified xsi:type="dcterms:W3CDTF">2017-06-15T23:59:00Z</dcterms:modified>
</cp:coreProperties>
</file>